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B78" w:rsidRPr="00E20C99" w:rsidRDefault="001C37EE" w:rsidP="00E20C99">
      <w:pPr>
        <w:spacing w:before="120" w:after="0" w:line="312" w:lineRule="auto"/>
        <w:jc w:val="right"/>
        <w:rPr>
          <w:rFonts w:ascii="Verdana" w:hAnsi="Verdana" w:cs="Times New Roman"/>
          <w:b/>
          <w:sz w:val="20"/>
          <w:szCs w:val="20"/>
        </w:rPr>
      </w:pPr>
      <w:r w:rsidRPr="00E20C99">
        <w:rPr>
          <w:rFonts w:ascii="Verdana" w:hAnsi="Verdana" w:cs="Times New Roman"/>
          <w:b/>
          <w:sz w:val="20"/>
          <w:szCs w:val="20"/>
        </w:rPr>
        <w:t>Приложение А</w:t>
      </w:r>
    </w:p>
    <w:p w:rsidR="00E67598" w:rsidRPr="00E67598" w:rsidRDefault="00E67598" w:rsidP="00E67598">
      <w:pPr>
        <w:spacing w:before="120" w:after="0" w:line="312" w:lineRule="auto"/>
        <w:jc w:val="center"/>
        <w:rPr>
          <w:rFonts w:ascii="Verdana" w:hAnsi="Verdana" w:cs="Times New Roman"/>
          <w:b/>
          <w:color w:val="000000" w:themeColor="text1"/>
          <w:sz w:val="20"/>
          <w:szCs w:val="20"/>
        </w:rPr>
      </w:pPr>
      <w:r w:rsidRPr="00E67598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Инвестиция 2 (C4.I2): Подкрепа за възобновяема енергия за домакинствата </w:t>
      </w:r>
    </w:p>
    <w:p w:rsidR="00E67598" w:rsidRPr="00E67598" w:rsidRDefault="00E67598" w:rsidP="00E67598">
      <w:pPr>
        <w:spacing w:before="120" w:after="0" w:line="312" w:lineRule="auto"/>
        <w:jc w:val="center"/>
        <w:rPr>
          <w:rFonts w:ascii="Verdana" w:hAnsi="Verdana" w:cs="Times New Roman"/>
          <w:b/>
          <w:color w:val="000000" w:themeColor="text1"/>
          <w:sz w:val="20"/>
          <w:szCs w:val="20"/>
        </w:rPr>
      </w:pPr>
      <w:r w:rsidRPr="00E67598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по процедура чрез подбор </w:t>
      </w:r>
    </w:p>
    <w:p w:rsidR="00E67598" w:rsidRPr="00E67598" w:rsidRDefault="00E67598" w:rsidP="00E67598">
      <w:pPr>
        <w:spacing w:before="120" w:after="0" w:line="312" w:lineRule="auto"/>
        <w:jc w:val="center"/>
        <w:rPr>
          <w:rFonts w:ascii="Verdana" w:hAnsi="Verdana" w:cs="Times New Roman"/>
          <w:b/>
          <w:color w:val="000000" w:themeColor="text1"/>
          <w:sz w:val="20"/>
          <w:szCs w:val="20"/>
        </w:rPr>
      </w:pPr>
      <w:r w:rsidRPr="00E67598">
        <w:rPr>
          <w:rFonts w:ascii="Verdana" w:hAnsi="Verdana" w:cs="Times New Roman"/>
          <w:b/>
          <w:color w:val="000000" w:themeColor="text1"/>
          <w:sz w:val="20"/>
          <w:szCs w:val="20"/>
        </w:rPr>
        <w:t>BG-RRP-… Национална схема за подпомагане на домакинствата в областта на енергията от възобновяеми източници</w:t>
      </w:r>
    </w:p>
    <w:p w:rsidR="00E67598" w:rsidRPr="00E67598" w:rsidRDefault="00E67598" w:rsidP="00E20C99">
      <w:pPr>
        <w:spacing w:before="120" w:after="0" w:line="312" w:lineRule="auto"/>
        <w:jc w:val="center"/>
        <w:rPr>
          <w:rFonts w:ascii="Verdana" w:hAnsi="Verdana" w:cs="Times New Roman"/>
          <w:b/>
          <w:color w:val="000000" w:themeColor="text1"/>
          <w:sz w:val="20"/>
          <w:szCs w:val="20"/>
        </w:rPr>
      </w:pPr>
    </w:p>
    <w:p w:rsidR="00E507F3" w:rsidRPr="00E20C99" w:rsidRDefault="004756D0" w:rsidP="00E20C99">
      <w:pPr>
        <w:spacing w:before="120" w:after="0" w:line="312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E20C99">
        <w:rPr>
          <w:rFonts w:ascii="Verdana" w:hAnsi="Verdana" w:cs="Times New Roman"/>
          <w:b/>
          <w:sz w:val="20"/>
          <w:szCs w:val="20"/>
        </w:rPr>
        <w:t>Технически изисквания</w:t>
      </w:r>
    </w:p>
    <w:p w:rsidR="004756D0" w:rsidRPr="00E20C99" w:rsidRDefault="004756D0" w:rsidP="00E20C99">
      <w:pPr>
        <w:spacing w:before="120" w:after="0" w:line="312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E20C99">
        <w:rPr>
          <w:rFonts w:ascii="Verdana" w:hAnsi="Verdana" w:cs="Times New Roman"/>
          <w:b/>
          <w:sz w:val="20"/>
          <w:szCs w:val="20"/>
        </w:rPr>
        <w:t xml:space="preserve">към </w:t>
      </w:r>
      <w:r w:rsidR="00E507F3" w:rsidRPr="00E20C99">
        <w:rPr>
          <w:rFonts w:ascii="Verdana" w:hAnsi="Verdana" w:cs="Times New Roman"/>
          <w:b/>
          <w:sz w:val="20"/>
          <w:szCs w:val="20"/>
        </w:rPr>
        <w:t>слънчевите инсталации, фотоволтаичните системи и системите за съхранение</w:t>
      </w:r>
    </w:p>
    <w:p w:rsidR="00AF2536" w:rsidRPr="00E20C99" w:rsidRDefault="00AF2536" w:rsidP="00E20C99">
      <w:pPr>
        <w:spacing w:before="120" w:after="0" w:line="312" w:lineRule="auto"/>
        <w:jc w:val="both"/>
        <w:rPr>
          <w:rFonts w:ascii="Verdana" w:hAnsi="Verdana" w:cs="Times New Roman"/>
          <w:sz w:val="20"/>
          <w:szCs w:val="20"/>
        </w:rPr>
      </w:pPr>
      <w:r w:rsidRPr="00E20C99">
        <w:rPr>
          <w:rFonts w:ascii="Verdana" w:hAnsi="Verdana" w:cs="Times New Roman"/>
          <w:sz w:val="20"/>
          <w:szCs w:val="20"/>
        </w:rPr>
        <w:t>Всички активи следва да бъдат нови, неупотребявани със сертификати за разпространение в ЕС и приложимите стандарти за вида на изделието.</w:t>
      </w:r>
    </w:p>
    <w:p w:rsidR="00E507F3" w:rsidRPr="00E20C99" w:rsidRDefault="00E507F3" w:rsidP="00E20C99">
      <w:pPr>
        <w:numPr>
          <w:ilvl w:val="0"/>
          <w:numId w:val="6"/>
        </w:numPr>
        <w:spacing w:before="120" w:after="0" w:line="312" w:lineRule="auto"/>
        <w:ind w:hanging="153"/>
        <w:jc w:val="both"/>
        <w:rPr>
          <w:rFonts w:ascii="Verdana" w:hAnsi="Verdana" w:cs="Times New Roman"/>
          <w:b/>
          <w:sz w:val="20"/>
          <w:szCs w:val="20"/>
        </w:rPr>
      </w:pPr>
      <w:r w:rsidRPr="00E20C99">
        <w:rPr>
          <w:rFonts w:ascii="Verdana" w:hAnsi="Verdana" w:cs="Times New Roman"/>
          <w:b/>
          <w:sz w:val="20"/>
          <w:szCs w:val="20"/>
        </w:rPr>
        <w:t>Слънчеви системи за битово горещо водоснабдяване</w:t>
      </w:r>
    </w:p>
    <w:p w:rsidR="00E507F3" w:rsidRPr="00E20C99" w:rsidRDefault="00E507F3" w:rsidP="00E20C99">
      <w:pPr>
        <w:spacing w:before="120" w:after="0" w:line="312" w:lineRule="auto"/>
        <w:jc w:val="both"/>
        <w:rPr>
          <w:rFonts w:ascii="Verdana" w:hAnsi="Verdana" w:cs="Times New Roman"/>
          <w:sz w:val="20"/>
          <w:szCs w:val="20"/>
        </w:rPr>
      </w:pPr>
      <w:r w:rsidRPr="00E20C99">
        <w:rPr>
          <w:rFonts w:ascii="Verdana" w:hAnsi="Verdana" w:cs="Times New Roman"/>
          <w:sz w:val="20"/>
          <w:szCs w:val="20"/>
        </w:rPr>
        <w:t>Допустими активи за финансиране са слънчевите системи за битово горещо водоснабдяване, включващи слънчеви колектори, бойлер/-и, помпена група, соларно управление, разширителен съд, конструкция за монтаж и всички допълнителни елементи, които осигуряват ефективна работа на системата.</w:t>
      </w:r>
    </w:p>
    <w:p w:rsidR="00E507F3" w:rsidRPr="00E20C99" w:rsidRDefault="00E507F3" w:rsidP="00E20C99">
      <w:pPr>
        <w:spacing w:before="120" w:after="0" w:line="312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E20C99">
        <w:rPr>
          <w:rFonts w:ascii="Verdana" w:hAnsi="Verdana" w:cs="Times New Roman"/>
          <w:b/>
          <w:sz w:val="20"/>
          <w:szCs w:val="20"/>
        </w:rPr>
        <w:t>Плоски слънчеви колектори</w:t>
      </w:r>
    </w:p>
    <w:p w:rsidR="00E507F3" w:rsidRPr="00E20C99" w:rsidRDefault="00E507F3" w:rsidP="00E20C99">
      <w:pPr>
        <w:numPr>
          <w:ilvl w:val="0"/>
          <w:numId w:val="4"/>
        </w:numPr>
        <w:spacing w:before="120" w:after="0" w:line="312" w:lineRule="auto"/>
        <w:jc w:val="both"/>
        <w:rPr>
          <w:rFonts w:ascii="Verdana" w:hAnsi="Verdana" w:cs="Times New Roman"/>
          <w:sz w:val="20"/>
          <w:szCs w:val="20"/>
        </w:rPr>
      </w:pPr>
      <w:r w:rsidRPr="00E20C99">
        <w:rPr>
          <w:rFonts w:ascii="Verdana" w:hAnsi="Verdana" w:cs="Times New Roman"/>
          <w:sz w:val="20"/>
          <w:szCs w:val="20"/>
        </w:rPr>
        <w:t xml:space="preserve">Коефициент на абсорбция (α) </w:t>
      </w:r>
      <w:r w:rsidRPr="00E20C99">
        <w:rPr>
          <w:rFonts w:ascii="Verdana" w:hAnsi="Verdana" w:cs="Times New Roman"/>
          <w:sz w:val="20"/>
          <w:szCs w:val="20"/>
        </w:rPr>
        <w:tab/>
      </w:r>
      <w:r w:rsidRPr="00E20C99">
        <w:rPr>
          <w:rFonts w:ascii="Verdana" w:hAnsi="Verdana" w:cs="Times New Roman"/>
          <w:sz w:val="20"/>
          <w:szCs w:val="20"/>
        </w:rPr>
        <w:tab/>
      </w:r>
      <w:r w:rsidRPr="00E20C99">
        <w:rPr>
          <w:rFonts w:ascii="Verdana" w:hAnsi="Verdana" w:cs="Times New Roman"/>
          <w:sz w:val="20"/>
          <w:szCs w:val="20"/>
        </w:rPr>
        <w:tab/>
      </w:r>
      <w:r w:rsidRPr="00E20C99">
        <w:rPr>
          <w:rFonts w:ascii="Verdana" w:hAnsi="Verdana" w:cs="Times New Roman"/>
          <w:sz w:val="20"/>
          <w:szCs w:val="20"/>
        </w:rPr>
        <w:tab/>
      </w:r>
      <w:r w:rsidRPr="00E20C99">
        <w:rPr>
          <w:rFonts w:ascii="Verdana" w:hAnsi="Verdana" w:cs="Times New Roman"/>
          <w:sz w:val="20"/>
          <w:szCs w:val="20"/>
        </w:rPr>
        <w:tab/>
      </w:r>
      <w:r w:rsidRPr="00E20C99">
        <w:rPr>
          <w:rFonts w:ascii="Verdana" w:hAnsi="Verdana" w:cs="Times New Roman"/>
          <w:sz w:val="20"/>
          <w:szCs w:val="20"/>
        </w:rPr>
        <w:tab/>
        <w:t>≥  90%</w:t>
      </w:r>
    </w:p>
    <w:p w:rsidR="00E507F3" w:rsidRPr="00E20C99" w:rsidRDefault="00E507F3" w:rsidP="00E20C99">
      <w:pPr>
        <w:numPr>
          <w:ilvl w:val="0"/>
          <w:numId w:val="4"/>
        </w:numPr>
        <w:spacing w:before="120" w:after="0" w:line="312" w:lineRule="auto"/>
        <w:jc w:val="both"/>
        <w:rPr>
          <w:rFonts w:ascii="Verdana" w:hAnsi="Verdana" w:cs="Times New Roman"/>
          <w:sz w:val="20"/>
          <w:szCs w:val="20"/>
        </w:rPr>
      </w:pPr>
      <w:r w:rsidRPr="00E20C99">
        <w:rPr>
          <w:rFonts w:ascii="Verdana" w:hAnsi="Verdana" w:cs="Times New Roman"/>
          <w:sz w:val="20"/>
          <w:szCs w:val="20"/>
        </w:rPr>
        <w:t xml:space="preserve">Коефициент на емисия (ε ) </w:t>
      </w:r>
      <w:r w:rsidRPr="00E20C99">
        <w:rPr>
          <w:rFonts w:ascii="Verdana" w:hAnsi="Verdana" w:cs="Times New Roman"/>
          <w:sz w:val="20"/>
          <w:szCs w:val="20"/>
        </w:rPr>
        <w:tab/>
      </w:r>
      <w:r w:rsidRPr="00E20C99">
        <w:rPr>
          <w:rFonts w:ascii="Verdana" w:hAnsi="Verdana" w:cs="Times New Roman"/>
          <w:sz w:val="20"/>
          <w:szCs w:val="20"/>
        </w:rPr>
        <w:tab/>
      </w:r>
      <w:r w:rsidRPr="00E20C99">
        <w:rPr>
          <w:rFonts w:ascii="Verdana" w:hAnsi="Verdana" w:cs="Times New Roman"/>
          <w:sz w:val="20"/>
          <w:szCs w:val="20"/>
        </w:rPr>
        <w:tab/>
      </w:r>
      <w:r w:rsidRPr="00E20C99">
        <w:rPr>
          <w:rFonts w:ascii="Verdana" w:hAnsi="Verdana" w:cs="Times New Roman"/>
          <w:sz w:val="20"/>
          <w:szCs w:val="20"/>
        </w:rPr>
        <w:tab/>
      </w:r>
      <w:r w:rsidRPr="00E20C99">
        <w:rPr>
          <w:rFonts w:ascii="Verdana" w:hAnsi="Verdana" w:cs="Times New Roman"/>
          <w:sz w:val="20"/>
          <w:szCs w:val="20"/>
        </w:rPr>
        <w:tab/>
      </w:r>
      <w:r w:rsidRPr="00E20C99">
        <w:rPr>
          <w:rFonts w:ascii="Verdana" w:hAnsi="Verdana" w:cs="Times New Roman"/>
          <w:sz w:val="20"/>
          <w:szCs w:val="20"/>
        </w:rPr>
        <w:tab/>
        <w:t>≤ 6%</w:t>
      </w:r>
    </w:p>
    <w:p w:rsidR="00E507F3" w:rsidRPr="00E20C99" w:rsidRDefault="00E507F3" w:rsidP="00E20C99">
      <w:pPr>
        <w:numPr>
          <w:ilvl w:val="0"/>
          <w:numId w:val="4"/>
        </w:numPr>
        <w:spacing w:before="120" w:after="0" w:line="312" w:lineRule="auto"/>
        <w:jc w:val="both"/>
        <w:rPr>
          <w:rFonts w:ascii="Verdana" w:hAnsi="Verdana" w:cs="Times New Roman"/>
          <w:sz w:val="20"/>
          <w:szCs w:val="20"/>
        </w:rPr>
      </w:pPr>
      <w:r w:rsidRPr="00E20C99">
        <w:rPr>
          <w:rFonts w:ascii="Verdana" w:hAnsi="Verdana" w:cs="Times New Roman"/>
          <w:sz w:val="20"/>
          <w:szCs w:val="20"/>
        </w:rPr>
        <w:t>Коефициент на топлинни загуби (a</w:t>
      </w:r>
      <w:r w:rsidRPr="00E20C99">
        <w:rPr>
          <w:rFonts w:ascii="Verdana" w:hAnsi="Verdana" w:cs="Times New Roman"/>
          <w:sz w:val="20"/>
          <w:szCs w:val="20"/>
          <w:vertAlign w:val="subscript"/>
        </w:rPr>
        <w:t>1</w:t>
      </w:r>
      <w:r w:rsidRPr="00E20C99">
        <w:rPr>
          <w:rFonts w:ascii="Verdana" w:hAnsi="Verdana" w:cs="Times New Roman"/>
          <w:sz w:val="20"/>
          <w:szCs w:val="20"/>
        </w:rPr>
        <w:t xml:space="preserve">) </w:t>
      </w:r>
      <w:r w:rsidRPr="00E20C99">
        <w:rPr>
          <w:rFonts w:ascii="Verdana" w:hAnsi="Verdana" w:cs="Times New Roman"/>
          <w:sz w:val="20"/>
          <w:szCs w:val="20"/>
        </w:rPr>
        <w:tab/>
      </w:r>
      <w:r w:rsidRPr="00E20C99">
        <w:rPr>
          <w:rFonts w:ascii="Verdana" w:hAnsi="Verdana" w:cs="Times New Roman"/>
          <w:sz w:val="20"/>
          <w:szCs w:val="20"/>
        </w:rPr>
        <w:tab/>
      </w:r>
      <w:r w:rsidRPr="00E20C99">
        <w:rPr>
          <w:rFonts w:ascii="Verdana" w:hAnsi="Verdana" w:cs="Times New Roman"/>
          <w:sz w:val="20"/>
          <w:szCs w:val="20"/>
        </w:rPr>
        <w:tab/>
      </w:r>
      <w:r w:rsidRPr="00E20C99">
        <w:rPr>
          <w:rFonts w:ascii="Verdana" w:hAnsi="Verdana" w:cs="Times New Roman"/>
          <w:sz w:val="20"/>
          <w:szCs w:val="20"/>
        </w:rPr>
        <w:tab/>
        <w:t>(Ua</w:t>
      </w:r>
      <w:r w:rsidRPr="00E20C99">
        <w:rPr>
          <w:rFonts w:ascii="Verdana" w:hAnsi="Verdana" w:cs="Times New Roman"/>
          <w:sz w:val="20"/>
          <w:szCs w:val="20"/>
          <w:vertAlign w:val="subscript"/>
        </w:rPr>
        <w:t>1</w:t>
      </w:r>
      <w:r w:rsidRPr="00E20C99">
        <w:rPr>
          <w:rFonts w:ascii="Verdana" w:hAnsi="Verdana" w:cs="Times New Roman"/>
          <w:sz w:val="20"/>
          <w:szCs w:val="20"/>
        </w:rPr>
        <w:t xml:space="preserve"> ≤ 5 W/м</w:t>
      </w:r>
      <w:r w:rsidRPr="00E20C99">
        <w:rPr>
          <w:rFonts w:ascii="Verdana" w:hAnsi="Verdana" w:cs="Times New Roman"/>
          <w:sz w:val="20"/>
          <w:szCs w:val="20"/>
          <w:vertAlign w:val="superscript"/>
        </w:rPr>
        <w:t>2</w:t>
      </w:r>
      <w:r w:rsidRPr="00E20C99">
        <w:rPr>
          <w:rFonts w:ascii="Verdana" w:hAnsi="Verdana" w:cs="Times New Roman"/>
          <w:sz w:val="20"/>
          <w:szCs w:val="20"/>
        </w:rPr>
        <w:t>К )</w:t>
      </w:r>
    </w:p>
    <w:p w:rsidR="00E507F3" w:rsidRPr="00E20C99" w:rsidRDefault="00E507F3" w:rsidP="00E20C99">
      <w:pPr>
        <w:spacing w:before="120" w:after="0" w:line="312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E20C99">
        <w:rPr>
          <w:rFonts w:ascii="Verdana" w:hAnsi="Verdana" w:cs="Times New Roman"/>
          <w:b/>
          <w:sz w:val="20"/>
          <w:szCs w:val="20"/>
        </w:rPr>
        <w:t>Вакуумно тръбни слънчеви колектори</w:t>
      </w:r>
    </w:p>
    <w:p w:rsidR="00E507F3" w:rsidRPr="00E20C99" w:rsidRDefault="00E507F3" w:rsidP="00E20C99">
      <w:pPr>
        <w:numPr>
          <w:ilvl w:val="0"/>
          <w:numId w:val="4"/>
        </w:numPr>
        <w:spacing w:before="120" w:after="0" w:line="312" w:lineRule="auto"/>
        <w:jc w:val="both"/>
        <w:rPr>
          <w:rFonts w:ascii="Verdana" w:hAnsi="Verdana" w:cs="Times New Roman"/>
          <w:sz w:val="20"/>
          <w:szCs w:val="20"/>
        </w:rPr>
      </w:pPr>
      <w:r w:rsidRPr="00E20C99">
        <w:rPr>
          <w:rFonts w:ascii="Verdana" w:hAnsi="Verdana" w:cs="Times New Roman"/>
          <w:sz w:val="20"/>
          <w:szCs w:val="20"/>
        </w:rPr>
        <w:t xml:space="preserve">Коефициент на абсорбция (α) </w:t>
      </w:r>
      <w:r w:rsidRPr="00E20C99">
        <w:rPr>
          <w:rFonts w:ascii="Verdana" w:hAnsi="Verdana" w:cs="Times New Roman"/>
          <w:sz w:val="20"/>
          <w:szCs w:val="20"/>
        </w:rPr>
        <w:tab/>
      </w:r>
      <w:r w:rsidRPr="00E20C99">
        <w:rPr>
          <w:rFonts w:ascii="Verdana" w:hAnsi="Verdana" w:cs="Times New Roman"/>
          <w:sz w:val="20"/>
          <w:szCs w:val="20"/>
        </w:rPr>
        <w:tab/>
      </w:r>
      <w:r w:rsidRPr="00E20C99">
        <w:rPr>
          <w:rFonts w:ascii="Verdana" w:hAnsi="Verdana" w:cs="Times New Roman"/>
          <w:sz w:val="20"/>
          <w:szCs w:val="20"/>
        </w:rPr>
        <w:tab/>
      </w:r>
      <w:r w:rsidRPr="00E20C99">
        <w:rPr>
          <w:rFonts w:ascii="Verdana" w:hAnsi="Verdana" w:cs="Times New Roman"/>
          <w:sz w:val="20"/>
          <w:szCs w:val="20"/>
        </w:rPr>
        <w:tab/>
      </w:r>
      <w:r w:rsidRPr="00E20C99">
        <w:rPr>
          <w:rFonts w:ascii="Verdana" w:hAnsi="Verdana" w:cs="Times New Roman"/>
          <w:sz w:val="20"/>
          <w:szCs w:val="20"/>
        </w:rPr>
        <w:tab/>
      </w:r>
      <w:r w:rsidRPr="00E20C99">
        <w:rPr>
          <w:rFonts w:ascii="Verdana" w:hAnsi="Verdana" w:cs="Times New Roman"/>
          <w:sz w:val="20"/>
          <w:szCs w:val="20"/>
        </w:rPr>
        <w:tab/>
        <w:t>≥ 90%</w:t>
      </w:r>
    </w:p>
    <w:p w:rsidR="00E507F3" w:rsidRPr="00E20C99" w:rsidRDefault="00E507F3" w:rsidP="00E20C99">
      <w:pPr>
        <w:numPr>
          <w:ilvl w:val="0"/>
          <w:numId w:val="4"/>
        </w:numPr>
        <w:spacing w:before="120" w:after="0" w:line="312" w:lineRule="auto"/>
        <w:jc w:val="both"/>
        <w:rPr>
          <w:rFonts w:ascii="Verdana" w:hAnsi="Verdana" w:cs="Times New Roman"/>
          <w:sz w:val="20"/>
          <w:szCs w:val="20"/>
        </w:rPr>
      </w:pPr>
      <w:r w:rsidRPr="00E20C99">
        <w:rPr>
          <w:rFonts w:ascii="Verdana" w:hAnsi="Verdana" w:cs="Times New Roman"/>
          <w:sz w:val="20"/>
          <w:szCs w:val="20"/>
        </w:rPr>
        <w:t xml:space="preserve">Коефициент на емисия (ε ) </w:t>
      </w:r>
      <w:r w:rsidRPr="00E20C99">
        <w:rPr>
          <w:rFonts w:ascii="Verdana" w:hAnsi="Verdana" w:cs="Times New Roman"/>
          <w:sz w:val="20"/>
          <w:szCs w:val="20"/>
        </w:rPr>
        <w:tab/>
      </w:r>
      <w:r w:rsidRPr="00E20C99">
        <w:rPr>
          <w:rFonts w:ascii="Verdana" w:hAnsi="Verdana" w:cs="Times New Roman"/>
          <w:sz w:val="20"/>
          <w:szCs w:val="20"/>
        </w:rPr>
        <w:tab/>
      </w:r>
      <w:r w:rsidRPr="00E20C99">
        <w:rPr>
          <w:rFonts w:ascii="Verdana" w:hAnsi="Verdana" w:cs="Times New Roman"/>
          <w:sz w:val="20"/>
          <w:szCs w:val="20"/>
        </w:rPr>
        <w:tab/>
      </w:r>
      <w:r w:rsidRPr="00E20C99">
        <w:rPr>
          <w:rFonts w:ascii="Verdana" w:hAnsi="Verdana" w:cs="Times New Roman"/>
          <w:sz w:val="20"/>
          <w:szCs w:val="20"/>
        </w:rPr>
        <w:tab/>
      </w:r>
      <w:r w:rsidRPr="00E20C99">
        <w:rPr>
          <w:rFonts w:ascii="Verdana" w:hAnsi="Verdana" w:cs="Times New Roman"/>
          <w:sz w:val="20"/>
          <w:szCs w:val="20"/>
        </w:rPr>
        <w:tab/>
      </w:r>
      <w:r w:rsidRPr="00E20C99">
        <w:rPr>
          <w:rFonts w:ascii="Verdana" w:hAnsi="Verdana" w:cs="Times New Roman"/>
          <w:sz w:val="20"/>
          <w:szCs w:val="20"/>
        </w:rPr>
        <w:tab/>
        <w:t>≤ 6%</w:t>
      </w:r>
    </w:p>
    <w:p w:rsidR="00E507F3" w:rsidRPr="00E20C99" w:rsidRDefault="00E507F3" w:rsidP="00E20C99">
      <w:pPr>
        <w:numPr>
          <w:ilvl w:val="0"/>
          <w:numId w:val="4"/>
        </w:numPr>
        <w:spacing w:before="120" w:after="0" w:line="312" w:lineRule="auto"/>
        <w:jc w:val="both"/>
        <w:rPr>
          <w:rFonts w:ascii="Verdana" w:hAnsi="Verdana" w:cs="Times New Roman"/>
          <w:sz w:val="20"/>
          <w:szCs w:val="20"/>
        </w:rPr>
      </w:pPr>
      <w:r w:rsidRPr="00E20C99">
        <w:rPr>
          <w:rFonts w:ascii="Verdana" w:hAnsi="Verdana" w:cs="Times New Roman"/>
          <w:sz w:val="20"/>
          <w:szCs w:val="20"/>
        </w:rPr>
        <w:t>Обобщен коефициент на топлинни загуби (a</w:t>
      </w:r>
      <w:r w:rsidRPr="00E20C99">
        <w:rPr>
          <w:rFonts w:ascii="Verdana" w:hAnsi="Verdana" w:cs="Times New Roman"/>
          <w:sz w:val="20"/>
          <w:szCs w:val="20"/>
          <w:vertAlign w:val="subscript"/>
        </w:rPr>
        <w:t>1</w:t>
      </w:r>
      <w:r w:rsidRPr="00E20C99">
        <w:rPr>
          <w:rFonts w:ascii="Verdana" w:hAnsi="Verdana" w:cs="Times New Roman"/>
          <w:sz w:val="20"/>
          <w:szCs w:val="20"/>
        </w:rPr>
        <w:t>)</w:t>
      </w:r>
      <w:r w:rsidRPr="00E20C99">
        <w:rPr>
          <w:rFonts w:ascii="Verdana" w:hAnsi="Verdana" w:cs="Times New Roman"/>
          <w:sz w:val="20"/>
          <w:szCs w:val="20"/>
        </w:rPr>
        <w:tab/>
      </w:r>
      <w:r w:rsidRPr="00E20C99">
        <w:rPr>
          <w:rFonts w:ascii="Verdana" w:hAnsi="Verdana" w:cs="Times New Roman"/>
          <w:sz w:val="20"/>
          <w:szCs w:val="20"/>
        </w:rPr>
        <w:tab/>
      </w:r>
      <w:r w:rsidRPr="00E20C99">
        <w:rPr>
          <w:rFonts w:ascii="Verdana" w:hAnsi="Verdana" w:cs="Times New Roman"/>
          <w:sz w:val="20"/>
          <w:szCs w:val="20"/>
        </w:rPr>
        <w:tab/>
        <w:t>(Ua</w:t>
      </w:r>
      <w:r w:rsidRPr="00E20C99">
        <w:rPr>
          <w:rFonts w:ascii="Verdana" w:hAnsi="Verdana" w:cs="Times New Roman"/>
          <w:sz w:val="20"/>
          <w:szCs w:val="20"/>
          <w:vertAlign w:val="subscript"/>
        </w:rPr>
        <w:t xml:space="preserve">1 </w:t>
      </w:r>
      <w:r w:rsidRPr="00E20C99">
        <w:rPr>
          <w:rFonts w:ascii="Verdana" w:hAnsi="Verdana" w:cs="Times New Roman"/>
          <w:sz w:val="20"/>
          <w:szCs w:val="20"/>
        </w:rPr>
        <w:t>≤1.5  W/м</w:t>
      </w:r>
      <w:r w:rsidRPr="00E20C99">
        <w:rPr>
          <w:rFonts w:ascii="Verdana" w:hAnsi="Verdana" w:cs="Times New Roman"/>
          <w:sz w:val="20"/>
          <w:szCs w:val="20"/>
          <w:vertAlign w:val="superscript"/>
        </w:rPr>
        <w:t>2</w:t>
      </w:r>
      <w:r w:rsidRPr="00E20C99">
        <w:rPr>
          <w:rFonts w:ascii="Verdana" w:hAnsi="Verdana" w:cs="Times New Roman"/>
          <w:sz w:val="20"/>
          <w:szCs w:val="20"/>
        </w:rPr>
        <w:t>К )</w:t>
      </w:r>
    </w:p>
    <w:p w:rsidR="00E507F3" w:rsidRPr="00E20C99" w:rsidRDefault="00E507F3" w:rsidP="00E20C99">
      <w:pPr>
        <w:spacing w:before="120" w:after="0" w:line="312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E20C99">
        <w:rPr>
          <w:rFonts w:ascii="Verdana" w:hAnsi="Verdana" w:cs="Times New Roman"/>
          <w:b/>
          <w:sz w:val="20"/>
          <w:szCs w:val="20"/>
        </w:rPr>
        <w:t>Конструкция</w:t>
      </w:r>
    </w:p>
    <w:p w:rsidR="00E507F3" w:rsidRPr="00E20C99" w:rsidRDefault="00E507F3" w:rsidP="00E20C99">
      <w:pPr>
        <w:numPr>
          <w:ilvl w:val="0"/>
          <w:numId w:val="4"/>
        </w:numPr>
        <w:spacing w:before="120" w:after="0" w:line="312" w:lineRule="auto"/>
        <w:jc w:val="both"/>
        <w:rPr>
          <w:rFonts w:ascii="Verdana" w:hAnsi="Verdana" w:cs="Times New Roman"/>
          <w:sz w:val="20"/>
          <w:szCs w:val="20"/>
        </w:rPr>
      </w:pPr>
      <w:r w:rsidRPr="00E20C99">
        <w:rPr>
          <w:rFonts w:ascii="Verdana" w:hAnsi="Verdana" w:cs="Times New Roman"/>
          <w:sz w:val="20"/>
          <w:szCs w:val="20"/>
        </w:rPr>
        <w:t>Материалите и крепежните елементи, използвани в конструкцията за монтаж на отделните съоръжения следва да са нискокорозионни материали, като се гарантира, че не повишават степента на корозия, когато са монтирани заедно в масив или когато са монтирани върху повърхността на основна конструкция;</w:t>
      </w:r>
    </w:p>
    <w:p w:rsidR="00E507F3" w:rsidRPr="00E20C99" w:rsidRDefault="00E507F3" w:rsidP="00E20C99">
      <w:pPr>
        <w:numPr>
          <w:ilvl w:val="0"/>
          <w:numId w:val="4"/>
        </w:numPr>
        <w:spacing w:before="120" w:after="0" w:line="312" w:lineRule="auto"/>
        <w:jc w:val="both"/>
        <w:rPr>
          <w:rFonts w:ascii="Verdana" w:hAnsi="Verdana" w:cs="Times New Roman"/>
          <w:sz w:val="20"/>
          <w:szCs w:val="20"/>
        </w:rPr>
      </w:pPr>
      <w:r w:rsidRPr="00E20C99">
        <w:rPr>
          <w:rFonts w:ascii="Verdana" w:hAnsi="Verdana" w:cs="Times New Roman"/>
          <w:sz w:val="20"/>
          <w:szCs w:val="20"/>
        </w:rPr>
        <w:lastRenderedPageBreak/>
        <w:t>Продуктова гаранция ≥ 10 години.</w:t>
      </w:r>
    </w:p>
    <w:p w:rsidR="004756D0" w:rsidRPr="00E20C99" w:rsidRDefault="004756D0" w:rsidP="00E20C99">
      <w:pPr>
        <w:pStyle w:val="ListParagraph"/>
        <w:numPr>
          <w:ilvl w:val="0"/>
          <w:numId w:val="6"/>
        </w:numPr>
        <w:spacing w:before="120" w:after="0" w:line="312" w:lineRule="auto"/>
        <w:contextualSpacing w:val="0"/>
        <w:jc w:val="both"/>
        <w:rPr>
          <w:rFonts w:ascii="Verdana" w:hAnsi="Verdana" w:cs="Times New Roman"/>
          <w:b/>
          <w:sz w:val="20"/>
          <w:szCs w:val="20"/>
        </w:rPr>
      </w:pPr>
      <w:r w:rsidRPr="00E20C99">
        <w:rPr>
          <w:rFonts w:ascii="Verdana" w:hAnsi="Verdana" w:cs="Times New Roman"/>
          <w:b/>
          <w:sz w:val="20"/>
          <w:szCs w:val="20"/>
        </w:rPr>
        <w:t>Фотоволтаични системи</w:t>
      </w:r>
    </w:p>
    <w:p w:rsidR="004756D0" w:rsidRPr="00E20C99" w:rsidRDefault="004756D0" w:rsidP="00E20C99">
      <w:pPr>
        <w:spacing w:before="120" w:after="0" w:line="312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E20C99">
        <w:rPr>
          <w:rFonts w:ascii="Verdana" w:hAnsi="Verdana" w:cs="Times New Roman"/>
          <w:b/>
          <w:sz w:val="20"/>
          <w:szCs w:val="20"/>
        </w:rPr>
        <w:t>Фотоволтаични модули</w:t>
      </w:r>
    </w:p>
    <w:p w:rsidR="004756D0" w:rsidRDefault="004756D0" w:rsidP="00E20C99">
      <w:pPr>
        <w:pStyle w:val="ListParagraph"/>
        <w:numPr>
          <w:ilvl w:val="0"/>
          <w:numId w:val="1"/>
        </w:numPr>
        <w:spacing w:before="120" w:after="0" w:line="312" w:lineRule="auto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E20C99">
        <w:rPr>
          <w:rFonts w:ascii="Verdana" w:hAnsi="Verdana" w:cs="Times New Roman"/>
          <w:sz w:val="20"/>
          <w:szCs w:val="20"/>
        </w:rPr>
        <w:t xml:space="preserve">Ефективност на модула </w:t>
      </w:r>
      <w:r w:rsidR="007877A0" w:rsidRPr="00E20C99">
        <w:rPr>
          <w:rFonts w:ascii="Verdana" w:hAnsi="Verdana" w:cs="Times New Roman"/>
          <w:sz w:val="20"/>
          <w:szCs w:val="20"/>
        </w:rPr>
        <w:tab/>
      </w:r>
      <w:r w:rsidR="007877A0" w:rsidRPr="00E20C99">
        <w:rPr>
          <w:rFonts w:ascii="Verdana" w:hAnsi="Verdana" w:cs="Times New Roman"/>
          <w:sz w:val="20"/>
          <w:szCs w:val="20"/>
        </w:rPr>
        <w:tab/>
      </w:r>
      <w:r w:rsidRPr="00E20C99">
        <w:rPr>
          <w:rFonts w:ascii="Verdana" w:hAnsi="Verdana" w:cs="Times New Roman"/>
          <w:sz w:val="20"/>
          <w:szCs w:val="20"/>
        </w:rPr>
        <w:t>≥ 20%</w:t>
      </w:r>
    </w:p>
    <w:p w:rsidR="003B6A75" w:rsidRPr="00B6142B" w:rsidRDefault="003B6A75" w:rsidP="00E20C99">
      <w:pPr>
        <w:pStyle w:val="ListParagraph"/>
        <w:numPr>
          <w:ilvl w:val="0"/>
          <w:numId w:val="1"/>
        </w:numPr>
        <w:spacing w:before="120" w:after="0" w:line="312" w:lineRule="auto"/>
        <w:contextualSpacing w:val="0"/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  <w:r w:rsidRPr="00B6142B">
        <w:rPr>
          <w:rFonts w:ascii="Verdana" w:hAnsi="Verdana" w:cs="Times New Roman"/>
          <w:color w:val="000000" w:themeColor="text1"/>
          <w:sz w:val="20"/>
          <w:szCs w:val="20"/>
        </w:rPr>
        <w:t xml:space="preserve">Температурен коефициент за </w:t>
      </w:r>
      <w:proofErr w:type="spellStart"/>
      <w:r w:rsidRPr="00B6142B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P</w:t>
      </w:r>
      <w:r w:rsidRPr="00B6142B">
        <w:rPr>
          <w:rFonts w:ascii="Verdana" w:hAnsi="Verdana" w:cs="Times New Roman"/>
          <w:color w:val="000000" w:themeColor="text1"/>
          <w:sz w:val="20"/>
          <w:szCs w:val="20"/>
          <w:vertAlign w:val="subscript"/>
          <w:lang w:val="en-US"/>
        </w:rPr>
        <w:t>max</w:t>
      </w:r>
      <w:proofErr w:type="spellEnd"/>
      <w:r w:rsidRPr="00B6142B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 </w:t>
      </w:r>
      <w:r w:rsidRPr="00B6142B">
        <w:rPr>
          <w:rFonts w:ascii="Verdana" w:hAnsi="Verdana" w:cs="Times New Roman"/>
          <w:color w:val="000000" w:themeColor="text1"/>
          <w:sz w:val="20"/>
          <w:szCs w:val="20"/>
        </w:rPr>
        <w:t>≤</w:t>
      </w:r>
      <w:r w:rsidR="000964A2" w:rsidRPr="00B6142B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 xml:space="preserve"> </w:t>
      </w:r>
      <w:r w:rsidRPr="00B6142B">
        <w:rPr>
          <w:rFonts w:ascii="Verdana" w:hAnsi="Verdana" w:cs="Times New Roman"/>
          <w:color w:val="000000" w:themeColor="text1"/>
          <w:sz w:val="20"/>
          <w:szCs w:val="20"/>
          <w:lang w:val="en-US"/>
        </w:rPr>
        <w:t>0.37 %/°C</w:t>
      </w:r>
    </w:p>
    <w:p w:rsidR="004756D0" w:rsidRPr="00E20C99" w:rsidRDefault="007877A0" w:rsidP="00E20C99">
      <w:pPr>
        <w:pStyle w:val="ListParagraph"/>
        <w:numPr>
          <w:ilvl w:val="0"/>
          <w:numId w:val="1"/>
        </w:numPr>
        <w:spacing w:before="120" w:after="0" w:line="312" w:lineRule="auto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E20C99">
        <w:rPr>
          <w:rFonts w:ascii="Verdana" w:hAnsi="Verdana" w:cs="Times New Roman"/>
          <w:sz w:val="20"/>
          <w:szCs w:val="20"/>
        </w:rPr>
        <w:t>Продуктова гаранция</w:t>
      </w:r>
      <w:r w:rsidRPr="00E20C99">
        <w:rPr>
          <w:rFonts w:ascii="Verdana" w:hAnsi="Verdana" w:cs="Times New Roman"/>
          <w:sz w:val="20"/>
          <w:szCs w:val="20"/>
        </w:rPr>
        <w:tab/>
      </w:r>
      <w:r w:rsidRPr="00E20C99">
        <w:rPr>
          <w:rFonts w:ascii="Verdana" w:hAnsi="Verdana" w:cs="Times New Roman"/>
          <w:sz w:val="20"/>
          <w:szCs w:val="20"/>
        </w:rPr>
        <w:tab/>
      </w:r>
      <w:r w:rsidR="004756D0" w:rsidRPr="00E20C99">
        <w:rPr>
          <w:rFonts w:ascii="Verdana" w:hAnsi="Verdana" w:cs="Times New Roman"/>
          <w:sz w:val="20"/>
          <w:szCs w:val="20"/>
        </w:rPr>
        <w:t>≥ 1</w:t>
      </w:r>
      <w:r w:rsidR="00511F20" w:rsidRPr="00E20C99">
        <w:rPr>
          <w:rFonts w:ascii="Verdana" w:hAnsi="Verdana" w:cs="Times New Roman"/>
          <w:sz w:val="20"/>
          <w:szCs w:val="20"/>
        </w:rPr>
        <w:t>2</w:t>
      </w:r>
      <w:r w:rsidR="004756D0" w:rsidRPr="00E20C99">
        <w:rPr>
          <w:rFonts w:ascii="Verdana" w:hAnsi="Verdana" w:cs="Times New Roman"/>
          <w:sz w:val="20"/>
          <w:szCs w:val="20"/>
        </w:rPr>
        <w:t xml:space="preserve"> години</w:t>
      </w:r>
    </w:p>
    <w:p w:rsidR="008833FD" w:rsidRPr="00E20C99" w:rsidRDefault="008833FD" w:rsidP="00E20C99">
      <w:pPr>
        <w:pStyle w:val="ListParagraph"/>
        <w:numPr>
          <w:ilvl w:val="0"/>
          <w:numId w:val="1"/>
        </w:numPr>
        <w:spacing w:before="120" w:after="0" w:line="312" w:lineRule="auto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E20C99">
        <w:rPr>
          <w:rFonts w:ascii="Verdana" w:hAnsi="Verdana" w:cs="Times New Roman"/>
          <w:sz w:val="20"/>
          <w:szCs w:val="20"/>
        </w:rPr>
        <w:t xml:space="preserve">Деградация първа година </w:t>
      </w:r>
      <w:r w:rsidR="007877A0" w:rsidRPr="00E20C99">
        <w:rPr>
          <w:rFonts w:ascii="Verdana" w:hAnsi="Verdana" w:cs="Times New Roman"/>
          <w:sz w:val="20"/>
          <w:szCs w:val="20"/>
        </w:rPr>
        <w:tab/>
      </w:r>
      <w:r w:rsidR="007877A0" w:rsidRPr="00E20C99">
        <w:rPr>
          <w:rFonts w:ascii="Verdana" w:hAnsi="Verdana" w:cs="Times New Roman"/>
          <w:sz w:val="20"/>
          <w:szCs w:val="20"/>
        </w:rPr>
        <w:tab/>
      </w:r>
      <w:r w:rsidRPr="00E20C99">
        <w:rPr>
          <w:rFonts w:ascii="Verdana" w:hAnsi="Verdana" w:cs="Times New Roman"/>
          <w:sz w:val="20"/>
          <w:szCs w:val="20"/>
        </w:rPr>
        <w:t>≤ 2%</w:t>
      </w:r>
    </w:p>
    <w:p w:rsidR="007877A0" w:rsidRPr="00E20C99" w:rsidRDefault="004756D0" w:rsidP="00E20C99">
      <w:pPr>
        <w:pStyle w:val="ListParagraph"/>
        <w:numPr>
          <w:ilvl w:val="0"/>
          <w:numId w:val="1"/>
        </w:numPr>
        <w:spacing w:before="120" w:after="0" w:line="312" w:lineRule="auto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E20C99">
        <w:rPr>
          <w:rFonts w:ascii="Verdana" w:hAnsi="Verdana" w:cs="Times New Roman"/>
          <w:sz w:val="20"/>
          <w:szCs w:val="20"/>
        </w:rPr>
        <w:t>Линейна деградация</w:t>
      </w:r>
      <w:r w:rsidR="008833FD" w:rsidRPr="00E20C99">
        <w:rPr>
          <w:rFonts w:ascii="Verdana" w:hAnsi="Verdana" w:cs="Times New Roman"/>
          <w:sz w:val="20"/>
          <w:szCs w:val="20"/>
        </w:rPr>
        <w:t xml:space="preserve"> за</w:t>
      </w:r>
      <w:r w:rsidR="007877A0" w:rsidRPr="00E20C99">
        <w:rPr>
          <w:rFonts w:ascii="Verdana" w:hAnsi="Verdana" w:cs="Times New Roman"/>
          <w:sz w:val="20"/>
          <w:szCs w:val="20"/>
        </w:rPr>
        <w:t>:</w:t>
      </w:r>
    </w:p>
    <w:p w:rsidR="007877A0" w:rsidRPr="00E20C99" w:rsidRDefault="008833FD" w:rsidP="00E20C99">
      <w:pPr>
        <w:pStyle w:val="ListParagraph"/>
        <w:numPr>
          <w:ilvl w:val="0"/>
          <w:numId w:val="7"/>
        </w:numPr>
        <w:spacing w:before="120" w:after="0" w:line="312" w:lineRule="auto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E20C99">
        <w:rPr>
          <w:rFonts w:ascii="Verdana" w:hAnsi="Verdana" w:cs="Times New Roman"/>
          <w:sz w:val="20"/>
          <w:szCs w:val="20"/>
        </w:rPr>
        <w:t>еднолицеви модули</w:t>
      </w:r>
      <w:r w:rsidR="004756D0" w:rsidRPr="00E20C99">
        <w:rPr>
          <w:rFonts w:ascii="Verdana" w:hAnsi="Verdana" w:cs="Times New Roman"/>
          <w:sz w:val="20"/>
          <w:szCs w:val="20"/>
        </w:rPr>
        <w:t xml:space="preserve"> </w:t>
      </w:r>
      <w:r w:rsidR="007877A0" w:rsidRPr="00E20C99">
        <w:rPr>
          <w:rFonts w:ascii="Verdana" w:hAnsi="Verdana" w:cs="Times New Roman"/>
          <w:sz w:val="20"/>
          <w:szCs w:val="20"/>
        </w:rPr>
        <w:tab/>
      </w:r>
      <w:r w:rsidR="004756D0" w:rsidRPr="00E20C99">
        <w:rPr>
          <w:rFonts w:ascii="Verdana" w:hAnsi="Verdana" w:cs="Times New Roman"/>
          <w:sz w:val="20"/>
          <w:szCs w:val="20"/>
        </w:rPr>
        <w:t xml:space="preserve">≤ </w:t>
      </w:r>
      <w:r w:rsidRPr="00E20C99">
        <w:rPr>
          <w:rFonts w:ascii="Verdana" w:hAnsi="Verdana" w:cs="Times New Roman"/>
          <w:sz w:val="20"/>
          <w:szCs w:val="20"/>
        </w:rPr>
        <w:t>0,6</w:t>
      </w:r>
      <w:r w:rsidR="004756D0" w:rsidRPr="00E20C99">
        <w:rPr>
          <w:rFonts w:ascii="Verdana" w:hAnsi="Verdana" w:cs="Times New Roman"/>
          <w:sz w:val="20"/>
          <w:szCs w:val="20"/>
        </w:rPr>
        <w:t>% на година</w:t>
      </w:r>
      <w:r w:rsidRPr="00E20C99">
        <w:rPr>
          <w:rFonts w:ascii="Verdana" w:hAnsi="Verdana" w:cs="Times New Roman"/>
          <w:sz w:val="20"/>
          <w:szCs w:val="20"/>
        </w:rPr>
        <w:t xml:space="preserve">, </w:t>
      </w:r>
    </w:p>
    <w:p w:rsidR="004756D0" w:rsidRPr="00E20C99" w:rsidRDefault="008833FD" w:rsidP="00E20C99">
      <w:pPr>
        <w:pStyle w:val="ListParagraph"/>
        <w:numPr>
          <w:ilvl w:val="0"/>
          <w:numId w:val="7"/>
        </w:numPr>
        <w:spacing w:before="120" w:after="0" w:line="312" w:lineRule="auto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E20C99">
        <w:rPr>
          <w:rFonts w:ascii="Verdana" w:hAnsi="Verdana" w:cs="Times New Roman"/>
          <w:sz w:val="20"/>
          <w:szCs w:val="20"/>
        </w:rPr>
        <w:t xml:space="preserve">двулицеви модули </w:t>
      </w:r>
      <w:r w:rsidR="007877A0" w:rsidRPr="00E20C99">
        <w:rPr>
          <w:rFonts w:ascii="Verdana" w:hAnsi="Verdana" w:cs="Times New Roman"/>
          <w:sz w:val="20"/>
          <w:szCs w:val="20"/>
        </w:rPr>
        <w:tab/>
      </w:r>
      <w:r w:rsidRPr="00E20C99">
        <w:rPr>
          <w:rFonts w:ascii="Verdana" w:hAnsi="Verdana" w:cs="Times New Roman"/>
          <w:sz w:val="20"/>
          <w:szCs w:val="20"/>
        </w:rPr>
        <w:t>≤ 0,5% на година</w:t>
      </w:r>
      <w:r w:rsidR="004756D0" w:rsidRPr="00E20C99">
        <w:rPr>
          <w:rFonts w:ascii="Verdana" w:hAnsi="Verdana" w:cs="Times New Roman"/>
          <w:sz w:val="20"/>
          <w:szCs w:val="20"/>
        </w:rPr>
        <w:t>, гарантирана за ≥ 2</w:t>
      </w:r>
      <w:r w:rsidRPr="00E20C99">
        <w:rPr>
          <w:rFonts w:ascii="Verdana" w:hAnsi="Verdana" w:cs="Times New Roman"/>
          <w:sz w:val="20"/>
          <w:szCs w:val="20"/>
        </w:rPr>
        <w:t>5</w:t>
      </w:r>
      <w:r w:rsidR="004756D0" w:rsidRPr="00E20C99">
        <w:rPr>
          <w:rFonts w:ascii="Verdana" w:hAnsi="Verdana" w:cs="Times New Roman"/>
          <w:sz w:val="20"/>
          <w:szCs w:val="20"/>
        </w:rPr>
        <w:t xml:space="preserve"> години</w:t>
      </w:r>
    </w:p>
    <w:p w:rsidR="00B52907" w:rsidRPr="00E20C99" w:rsidRDefault="00B52907" w:rsidP="00E20C99">
      <w:pPr>
        <w:pStyle w:val="ListParagraph"/>
        <w:numPr>
          <w:ilvl w:val="0"/>
          <w:numId w:val="1"/>
        </w:numPr>
        <w:spacing w:before="120" w:after="0" w:line="312" w:lineRule="auto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E20C99">
        <w:rPr>
          <w:rFonts w:ascii="Verdana" w:hAnsi="Verdana" w:cs="Times New Roman"/>
          <w:sz w:val="20"/>
          <w:szCs w:val="20"/>
        </w:rPr>
        <w:t>Механично натоварване: на сняг (snow load) мин. 5</w:t>
      </w:r>
      <w:r w:rsidR="007877A0" w:rsidRPr="00E20C99">
        <w:rPr>
          <w:rFonts w:ascii="Verdana" w:hAnsi="Verdana" w:cs="Times New Roman"/>
          <w:sz w:val="20"/>
          <w:szCs w:val="20"/>
        </w:rPr>
        <w:t xml:space="preserve"> </w:t>
      </w:r>
      <w:r w:rsidRPr="00E20C99">
        <w:rPr>
          <w:rFonts w:ascii="Verdana" w:hAnsi="Verdana" w:cs="Times New Roman"/>
          <w:sz w:val="20"/>
          <w:szCs w:val="20"/>
        </w:rPr>
        <w:t>400 P</w:t>
      </w:r>
      <w:bookmarkStart w:id="0" w:name="_GoBack"/>
      <w:bookmarkEnd w:id="0"/>
      <w:r w:rsidRPr="00E20C99">
        <w:rPr>
          <w:rFonts w:ascii="Verdana" w:hAnsi="Verdana" w:cs="Times New Roman"/>
          <w:sz w:val="20"/>
          <w:szCs w:val="20"/>
        </w:rPr>
        <w:t>a; на вятър (wind load) мин. 2</w:t>
      </w:r>
      <w:r w:rsidR="007877A0" w:rsidRPr="00E20C99">
        <w:rPr>
          <w:rFonts w:ascii="Verdana" w:hAnsi="Verdana" w:cs="Times New Roman"/>
          <w:sz w:val="20"/>
          <w:szCs w:val="20"/>
        </w:rPr>
        <w:t xml:space="preserve"> </w:t>
      </w:r>
      <w:r w:rsidRPr="00E20C99">
        <w:rPr>
          <w:rFonts w:ascii="Verdana" w:hAnsi="Verdana" w:cs="Times New Roman"/>
          <w:sz w:val="20"/>
          <w:szCs w:val="20"/>
        </w:rPr>
        <w:t>400 Pa</w:t>
      </w:r>
    </w:p>
    <w:p w:rsidR="004756D0" w:rsidRPr="00E20C99" w:rsidRDefault="004756D0" w:rsidP="00E20C99">
      <w:pPr>
        <w:spacing w:before="120" w:after="0" w:line="312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E20C99">
        <w:rPr>
          <w:rFonts w:ascii="Verdana" w:hAnsi="Verdana" w:cs="Times New Roman"/>
          <w:b/>
          <w:sz w:val="20"/>
          <w:szCs w:val="20"/>
        </w:rPr>
        <w:t>Инвертори</w:t>
      </w:r>
    </w:p>
    <w:p w:rsidR="004756D0" w:rsidRPr="00E20C99" w:rsidRDefault="004756D0" w:rsidP="00E20C99">
      <w:pPr>
        <w:spacing w:before="120" w:after="0" w:line="312" w:lineRule="auto"/>
        <w:jc w:val="both"/>
        <w:rPr>
          <w:rFonts w:ascii="Verdana" w:hAnsi="Verdana" w:cs="Times New Roman"/>
          <w:sz w:val="20"/>
          <w:szCs w:val="20"/>
        </w:rPr>
      </w:pPr>
      <w:r w:rsidRPr="00E20C99">
        <w:rPr>
          <w:rFonts w:ascii="Verdana" w:hAnsi="Verdana" w:cs="Times New Roman"/>
          <w:sz w:val="20"/>
          <w:szCs w:val="20"/>
        </w:rPr>
        <w:t xml:space="preserve">Допустими системи за финансиране са системи с отделен инвертор за фотоволтаичния </w:t>
      </w:r>
      <w:r w:rsidR="00E507F3" w:rsidRPr="00E20C99">
        <w:rPr>
          <w:rFonts w:ascii="Verdana" w:hAnsi="Verdana" w:cs="Times New Roman"/>
          <w:sz w:val="20"/>
          <w:szCs w:val="20"/>
        </w:rPr>
        <w:t xml:space="preserve">модул </w:t>
      </w:r>
      <w:r w:rsidRPr="00E20C99">
        <w:rPr>
          <w:rFonts w:ascii="Verdana" w:hAnsi="Verdana" w:cs="Times New Roman"/>
          <w:sz w:val="20"/>
          <w:szCs w:val="20"/>
        </w:rPr>
        <w:t xml:space="preserve">и отделен инвертор за </w:t>
      </w:r>
      <w:r w:rsidR="00E507F3" w:rsidRPr="00E20C99">
        <w:rPr>
          <w:rFonts w:ascii="Verdana" w:hAnsi="Verdana" w:cs="Times New Roman"/>
          <w:sz w:val="20"/>
          <w:szCs w:val="20"/>
        </w:rPr>
        <w:t>система за съхранение</w:t>
      </w:r>
      <w:r w:rsidRPr="00E20C99">
        <w:rPr>
          <w:rFonts w:ascii="Verdana" w:hAnsi="Verdana" w:cs="Times New Roman"/>
          <w:sz w:val="20"/>
          <w:szCs w:val="20"/>
        </w:rPr>
        <w:t>, както и системи с хибридни инвертори.</w:t>
      </w:r>
    </w:p>
    <w:p w:rsidR="002E7BF1" w:rsidRPr="00E20C99" w:rsidRDefault="002E7BF1" w:rsidP="00E20C99">
      <w:pPr>
        <w:pStyle w:val="ListParagraph"/>
        <w:numPr>
          <w:ilvl w:val="0"/>
          <w:numId w:val="2"/>
        </w:numPr>
        <w:spacing w:before="120" w:after="0" w:line="312" w:lineRule="auto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E20C99">
        <w:rPr>
          <w:rFonts w:ascii="Verdana" w:hAnsi="Verdana" w:cs="Times New Roman"/>
          <w:sz w:val="20"/>
          <w:szCs w:val="20"/>
        </w:rPr>
        <w:t>Ефективност на инвертора (</w:t>
      </w:r>
      <w:r w:rsidRPr="00E20C99">
        <w:rPr>
          <w:rFonts w:ascii="Verdana" w:eastAsia="Times New Roman" w:hAnsi="Verdana" w:cs="Times New Roman"/>
          <w:color w:val="222222"/>
          <w:sz w:val="20"/>
          <w:szCs w:val="20"/>
        </w:rPr>
        <w:t xml:space="preserve">European weighted efficiency) </w:t>
      </w:r>
      <w:r w:rsidR="007877A0" w:rsidRPr="00E20C99">
        <w:rPr>
          <w:rFonts w:ascii="Verdana" w:eastAsia="Times New Roman" w:hAnsi="Verdana" w:cs="Times New Roman"/>
          <w:color w:val="222222"/>
          <w:sz w:val="20"/>
          <w:szCs w:val="20"/>
        </w:rPr>
        <w:tab/>
      </w:r>
      <w:r w:rsidRPr="00E20C99">
        <w:rPr>
          <w:rFonts w:ascii="Verdana" w:hAnsi="Verdana" w:cs="Times New Roman"/>
          <w:sz w:val="20"/>
          <w:szCs w:val="20"/>
        </w:rPr>
        <w:t>≥ 96%</w:t>
      </w:r>
    </w:p>
    <w:p w:rsidR="00663A35" w:rsidRPr="00E20C99" w:rsidRDefault="00663A35" w:rsidP="00E20C99">
      <w:pPr>
        <w:pStyle w:val="ListParagraph"/>
        <w:numPr>
          <w:ilvl w:val="0"/>
          <w:numId w:val="2"/>
        </w:numPr>
        <w:spacing w:before="120" w:after="0" w:line="312" w:lineRule="auto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E20C99">
        <w:rPr>
          <w:rFonts w:ascii="Verdana" w:hAnsi="Verdana" w:cs="Times New Roman"/>
          <w:sz w:val="20"/>
          <w:szCs w:val="20"/>
        </w:rPr>
        <w:t xml:space="preserve">Смущения от хармоници THD </w:t>
      </w:r>
      <w:r w:rsidR="007877A0" w:rsidRPr="00E20C99">
        <w:rPr>
          <w:rFonts w:ascii="Verdana" w:hAnsi="Verdana" w:cs="Times New Roman"/>
          <w:sz w:val="20"/>
          <w:szCs w:val="20"/>
        </w:rPr>
        <w:tab/>
      </w:r>
      <w:r w:rsidRPr="00E20C99">
        <w:rPr>
          <w:rFonts w:ascii="Verdana" w:hAnsi="Verdana" w:cs="Times New Roman"/>
          <w:sz w:val="20"/>
          <w:szCs w:val="20"/>
        </w:rPr>
        <w:t>≤ 3%</w:t>
      </w:r>
    </w:p>
    <w:p w:rsidR="004756D0" w:rsidRPr="00E20C99" w:rsidRDefault="004756D0" w:rsidP="00E20C99">
      <w:pPr>
        <w:pStyle w:val="ListParagraph"/>
        <w:numPr>
          <w:ilvl w:val="0"/>
          <w:numId w:val="2"/>
        </w:numPr>
        <w:spacing w:before="120" w:after="0" w:line="312" w:lineRule="auto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E20C99">
        <w:rPr>
          <w:rFonts w:ascii="Verdana" w:hAnsi="Verdana" w:cs="Times New Roman"/>
          <w:sz w:val="20"/>
          <w:szCs w:val="20"/>
        </w:rPr>
        <w:t xml:space="preserve">Намаляване (дерейтинг) на мощността при 45°С околна температура </w:t>
      </w:r>
      <w:r w:rsidR="007877A0" w:rsidRPr="00E20C99">
        <w:rPr>
          <w:rFonts w:ascii="Verdana" w:hAnsi="Verdana" w:cs="Times New Roman"/>
          <w:sz w:val="20"/>
          <w:szCs w:val="20"/>
        </w:rPr>
        <w:tab/>
      </w:r>
      <w:r w:rsidRPr="00E20C99">
        <w:rPr>
          <w:rFonts w:ascii="Verdana" w:hAnsi="Verdana" w:cs="Times New Roman"/>
          <w:sz w:val="20"/>
          <w:szCs w:val="20"/>
        </w:rPr>
        <w:t>≤ 3%</w:t>
      </w:r>
    </w:p>
    <w:p w:rsidR="004756D0" w:rsidRPr="00E20C99" w:rsidRDefault="004756D0" w:rsidP="00E20C99">
      <w:pPr>
        <w:pStyle w:val="ListParagraph"/>
        <w:numPr>
          <w:ilvl w:val="0"/>
          <w:numId w:val="2"/>
        </w:numPr>
        <w:spacing w:before="120" w:after="0" w:line="312" w:lineRule="auto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E20C99">
        <w:rPr>
          <w:rFonts w:ascii="Verdana" w:hAnsi="Verdana" w:cs="Times New Roman"/>
          <w:sz w:val="20"/>
          <w:szCs w:val="20"/>
        </w:rPr>
        <w:t xml:space="preserve">Продуктова гаранция </w:t>
      </w:r>
      <w:r w:rsidR="007877A0" w:rsidRPr="00E20C99">
        <w:rPr>
          <w:rFonts w:ascii="Verdana" w:hAnsi="Verdana" w:cs="Times New Roman"/>
          <w:sz w:val="20"/>
          <w:szCs w:val="20"/>
        </w:rPr>
        <w:tab/>
      </w:r>
      <w:r w:rsidRPr="00E20C99">
        <w:rPr>
          <w:rFonts w:ascii="Verdana" w:hAnsi="Verdana" w:cs="Times New Roman"/>
          <w:sz w:val="20"/>
          <w:szCs w:val="20"/>
        </w:rPr>
        <w:t>≥ 10 години</w:t>
      </w:r>
    </w:p>
    <w:p w:rsidR="001D4107" w:rsidRPr="00E20C99" w:rsidRDefault="001D4107" w:rsidP="00E20C99">
      <w:pPr>
        <w:pStyle w:val="ListParagraph"/>
        <w:numPr>
          <w:ilvl w:val="0"/>
          <w:numId w:val="2"/>
        </w:numPr>
        <w:spacing w:before="120" w:after="0" w:line="312" w:lineRule="auto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E20C99">
        <w:rPr>
          <w:rFonts w:ascii="Verdana" w:hAnsi="Verdana" w:cs="Times New Roman"/>
          <w:sz w:val="20"/>
          <w:szCs w:val="20"/>
        </w:rPr>
        <w:t>Наличие на устройство, което ограничава връщане на електроенергия в мрежата съвместимо с инвертора или вградена такава функция на самият инвертор</w:t>
      </w:r>
    </w:p>
    <w:p w:rsidR="004756D0" w:rsidRPr="00E20C99" w:rsidRDefault="00E507F3" w:rsidP="00E20C99">
      <w:pPr>
        <w:spacing w:before="120" w:after="0" w:line="312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E20C99">
        <w:rPr>
          <w:rFonts w:ascii="Verdana" w:hAnsi="Verdana" w:cs="Times New Roman"/>
          <w:b/>
          <w:sz w:val="20"/>
          <w:szCs w:val="20"/>
        </w:rPr>
        <w:t>Системи за съхранение</w:t>
      </w:r>
    </w:p>
    <w:p w:rsidR="004756D0" w:rsidRPr="00E20C99" w:rsidRDefault="004756D0" w:rsidP="00E20C99">
      <w:pPr>
        <w:pStyle w:val="ListParagraph"/>
        <w:numPr>
          <w:ilvl w:val="0"/>
          <w:numId w:val="3"/>
        </w:numPr>
        <w:spacing w:before="120" w:after="0" w:line="312" w:lineRule="auto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E20C99">
        <w:rPr>
          <w:rFonts w:ascii="Verdana" w:hAnsi="Verdana" w:cs="Times New Roman"/>
          <w:sz w:val="20"/>
          <w:szCs w:val="20"/>
        </w:rPr>
        <w:t xml:space="preserve">Работна температура </w:t>
      </w:r>
      <w:r w:rsidR="007877A0" w:rsidRPr="00E20C99">
        <w:rPr>
          <w:rFonts w:ascii="Verdana" w:hAnsi="Verdana" w:cs="Times New Roman"/>
          <w:sz w:val="20"/>
          <w:szCs w:val="20"/>
        </w:rPr>
        <w:t xml:space="preserve">- </w:t>
      </w:r>
      <w:r w:rsidR="003E73A7" w:rsidRPr="00E20C99">
        <w:rPr>
          <w:rFonts w:ascii="Verdana" w:hAnsi="Verdana" w:cs="Times New Roman"/>
          <w:sz w:val="20"/>
          <w:szCs w:val="20"/>
        </w:rPr>
        <w:t>≥</w:t>
      </w:r>
      <w:r w:rsidRPr="00E20C99">
        <w:rPr>
          <w:rFonts w:ascii="Verdana" w:hAnsi="Verdana" w:cs="Times New Roman"/>
          <w:sz w:val="20"/>
          <w:szCs w:val="20"/>
        </w:rPr>
        <w:t>45°С на околната среда</w:t>
      </w:r>
    </w:p>
    <w:p w:rsidR="004756D0" w:rsidRPr="00E20C99" w:rsidRDefault="004756D0" w:rsidP="00E20C99">
      <w:pPr>
        <w:pStyle w:val="ListParagraph"/>
        <w:numPr>
          <w:ilvl w:val="0"/>
          <w:numId w:val="3"/>
        </w:numPr>
        <w:spacing w:before="120" w:after="0" w:line="312" w:lineRule="auto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E20C99">
        <w:rPr>
          <w:rFonts w:ascii="Verdana" w:hAnsi="Verdana" w:cs="Times New Roman"/>
          <w:sz w:val="20"/>
          <w:szCs w:val="20"/>
        </w:rPr>
        <w:t>Продуктова гаранция</w:t>
      </w:r>
      <w:r w:rsidR="007877A0" w:rsidRPr="00E20C99">
        <w:rPr>
          <w:rFonts w:ascii="Verdana" w:hAnsi="Verdana" w:cs="Times New Roman"/>
          <w:sz w:val="20"/>
          <w:szCs w:val="20"/>
        </w:rPr>
        <w:tab/>
      </w:r>
      <w:r w:rsidRPr="00E20C99">
        <w:rPr>
          <w:rFonts w:ascii="Verdana" w:hAnsi="Verdana" w:cs="Times New Roman"/>
          <w:sz w:val="20"/>
          <w:szCs w:val="20"/>
        </w:rPr>
        <w:t xml:space="preserve"> ≥ </w:t>
      </w:r>
      <w:r w:rsidR="00F33D10" w:rsidRPr="00E20C99">
        <w:rPr>
          <w:rFonts w:ascii="Verdana" w:hAnsi="Verdana" w:cs="Times New Roman"/>
          <w:sz w:val="20"/>
          <w:szCs w:val="20"/>
        </w:rPr>
        <w:t>5</w:t>
      </w:r>
      <w:r w:rsidRPr="00E20C99">
        <w:rPr>
          <w:rFonts w:ascii="Verdana" w:hAnsi="Verdana" w:cs="Times New Roman"/>
          <w:sz w:val="20"/>
          <w:szCs w:val="20"/>
        </w:rPr>
        <w:t xml:space="preserve"> години</w:t>
      </w:r>
    </w:p>
    <w:p w:rsidR="004756D0" w:rsidRPr="00E20C99" w:rsidRDefault="004756D0" w:rsidP="00E20C99">
      <w:pPr>
        <w:spacing w:before="120" w:after="0" w:line="312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E20C99">
        <w:rPr>
          <w:rFonts w:ascii="Verdana" w:hAnsi="Verdana" w:cs="Times New Roman"/>
          <w:b/>
          <w:sz w:val="20"/>
          <w:szCs w:val="20"/>
        </w:rPr>
        <w:t>Конструкция</w:t>
      </w:r>
    </w:p>
    <w:p w:rsidR="008A2640" w:rsidRPr="00E20C99" w:rsidRDefault="004756D0" w:rsidP="00E20C99">
      <w:pPr>
        <w:pStyle w:val="ListParagraph"/>
        <w:numPr>
          <w:ilvl w:val="0"/>
          <w:numId w:val="4"/>
        </w:numPr>
        <w:spacing w:before="120" w:after="0" w:line="312" w:lineRule="auto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E20C99">
        <w:rPr>
          <w:rFonts w:ascii="Verdana" w:hAnsi="Verdana" w:cs="Times New Roman"/>
          <w:sz w:val="20"/>
          <w:szCs w:val="20"/>
        </w:rPr>
        <w:t>Материалите и крепежните елементи, използвани в конструкцията за монтаж на модулите следва да</w:t>
      </w:r>
      <w:r w:rsidR="008A2640" w:rsidRPr="00E20C99">
        <w:rPr>
          <w:rFonts w:ascii="Verdana" w:hAnsi="Verdana" w:cs="Times New Roman"/>
          <w:sz w:val="20"/>
          <w:szCs w:val="20"/>
        </w:rPr>
        <w:t xml:space="preserve"> са нискокорозионни материали</w:t>
      </w:r>
      <w:r w:rsidR="005B7E70" w:rsidRPr="00E20C99">
        <w:rPr>
          <w:rFonts w:ascii="Verdana" w:hAnsi="Verdana" w:cs="Times New Roman"/>
          <w:sz w:val="20"/>
          <w:szCs w:val="20"/>
        </w:rPr>
        <w:t>, като</w:t>
      </w:r>
      <w:r w:rsidR="00E507F3" w:rsidRPr="00E20C99">
        <w:rPr>
          <w:rFonts w:ascii="Verdana" w:hAnsi="Verdana" w:cs="Times New Roman"/>
          <w:sz w:val="20"/>
          <w:szCs w:val="20"/>
        </w:rPr>
        <w:t xml:space="preserve"> се</w:t>
      </w:r>
      <w:r w:rsidR="005B7E70" w:rsidRPr="00E20C99">
        <w:rPr>
          <w:rFonts w:ascii="Verdana" w:hAnsi="Verdana" w:cs="Times New Roman"/>
          <w:sz w:val="20"/>
          <w:szCs w:val="20"/>
        </w:rPr>
        <w:t xml:space="preserve"> гарантира, че не повишават степента на корозия, когато са монтирани заедно в масив или когато са монтирани върху повърхността на основна конструкция</w:t>
      </w:r>
    </w:p>
    <w:p w:rsidR="004756D0" w:rsidRPr="00E20C99" w:rsidRDefault="008A2640" w:rsidP="00E20C99">
      <w:pPr>
        <w:pStyle w:val="ListParagraph"/>
        <w:numPr>
          <w:ilvl w:val="0"/>
          <w:numId w:val="4"/>
        </w:numPr>
        <w:spacing w:before="120" w:after="0" w:line="312" w:lineRule="auto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E20C99">
        <w:rPr>
          <w:rFonts w:ascii="Verdana" w:hAnsi="Verdana" w:cs="Times New Roman"/>
          <w:sz w:val="20"/>
          <w:szCs w:val="20"/>
        </w:rPr>
        <w:t>П</w:t>
      </w:r>
      <w:r w:rsidR="004756D0" w:rsidRPr="00E20C99">
        <w:rPr>
          <w:rFonts w:ascii="Verdana" w:hAnsi="Verdana" w:cs="Times New Roman"/>
          <w:sz w:val="20"/>
          <w:szCs w:val="20"/>
        </w:rPr>
        <w:t>родуктова гаранция ≥ 10 години</w:t>
      </w:r>
    </w:p>
    <w:sectPr w:rsidR="004756D0" w:rsidRPr="00E20C99" w:rsidSect="007877A0">
      <w:footerReference w:type="default" r:id="rId7"/>
      <w:headerReference w:type="first" r:id="rId8"/>
      <w:footerReference w:type="first" r:id="rId9"/>
      <w:pgSz w:w="12240" w:h="15840"/>
      <w:pgMar w:top="1417" w:right="1417" w:bottom="1418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8EE" w:rsidRDefault="00D108EE" w:rsidP="00E4378C">
      <w:pPr>
        <w:spacing w:after="0" w:line="240" w:lineRule="auto"/>
      </w:pPr>
      <w:r>
        <w:separator/>
      </w:r>
    </w:p>
  </w:endnote>
  <w:endnote w:type="continuationSeparator" w:id="0">
    <w:p w:rsidR="00D108EE" w:rsidRDefault="00D108EE" w:rsidP="00E4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0870121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7877A0" w:rsidRPr="007877A0" w:rsidRDefault="007877A0">
        <w:pPr>
          <w:pStyle w:val="Footer"/>
          <w:jc w:val="right"/>
          <w:rPr>
            <w:sz w:val="18"/>
            <w:szCs w:val="18"/>
          </w:rPr>
        </w:pPr>
        <w:r w:rsidRPr="007877A0">
          <w:rPr>
            <w:sz w:val="18"/>
            <w:szCs w:val="18"/>
          </w:rPr>
          <w:fldChar w:fldCharType="begin"/>
        </w:r>
        <w:r w:rsidRPr="007877A0">
          <w:rPr>
            <w:sz w:val="18"/>
            <w:szCs w:val="18"/>
          </w:rPr>
          <w:instrText xml:space="preserve"> PAGE   \* MERGEFORMAT </w:instrText>
        </w:r>
        <w:r w:rsidRPr="007877A0">
          <w:rPr>
            <w:sz w:val="18"/>
            <w:szCs w:val="18"/>
          </w:rPr>
          <w:fldChar w:fldCharType="separate"/>
        </w:r>
        <w:r w:rsidR="00B6142B">
          <w:rPr>
            <w:noProof/>
            <w:sz w:val="18"/>
            <w:szCs w:val="18"/>
          </w:rPr>
          <w:t>2</w:t>
        </w:r>
        <w:r w:rsidRPr="007877A0">
          <w:rPr>
            <w:noProof/>
            <w:sz w:val="18"/>
            <w:szCs w:val="18"/>
          </w:rPr>
          <w:fldChar w:fldCharType="end"/>
        </w:r>
      </w:p>
    </w:sdtContent>
  </w:sdt>
  <w:p w:rsidR="007877A0" w:rsidRDefault="007877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0227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77A0" w:rsidRDefault="007877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4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77A0" w:rsidRDefault="00787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8EE" w:rsidRDefault="00D108EE" w:rsidP="00E4378C">
      <w:pPr>
        <w:spacing w:after="0" w:line="240" w:lineRule="auto"/>
      </w:pPr>
      <w:r>
        <w:separator/>
      </w:r>
    </w:p>
  </w:footnote>
  <w:footnote w:type="continuationSeparator" w:id="0">
    <w:p w:rsidR="00D108EE" w:rsidRDefault="00D108EE" w:rsidP="00E43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83" w:type="dxa"/>
      <w:tblInd w:w="-1310" w:type="dxa"/>
      <w:tblLook w:val="04A0" w:firstRow="1" w:lastRow="0" w:firstColumn="1" w:lastColumn="0" w:noHBand="0" w:noVBand="1"/>
    </w:tblPr>
    <w:tblGrid>
      <w:gridCol w:w="6238"/>
      <w:gridCol w:w="5245"/>
    </w:tblGrid>
    <w:tr w:rsidR="00E4378C" w:rsidRPr="00100333" w:rsidTr="00BC3099">
      <w:trPr>
        <w:trHeight w:val="1843"/>
      </w:trPr>
      <w:tc>
        <w:tcPr>
          <w:tcW w:w="6238" w:type="dxa"/>
          <w:shd w:val="clear" w:color="auto" w:fill="auto"/>
        </w:tcPr>
        <w:p w:rsidR="00E4378C" w:rsidRPr="00100333" w:rsidRDefault="00E4378C" w:rsidP="00E4378C">
          <w:pPr>
            <w:keepLines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/>
              <w:szCs w:val="20"/>
              <w:lang w:eastAsia="bg-BG"/>
            </w:rPr>
          </w:pPr>
          <w:r w:rsidRPr="00100333">
            <w:rPr>
              <w:rFonts w:eastAsia="Times New Roman"/>
              <w:noProof/>
              <w:szCs w:val="20"/>
              <w:lang w:eastAsia="bg-BG"/>
            </w:rPr>
            <w:drawing>
              <wp:inline distT="0" distB="0" distL="0" distR="0" wp14:anchorId="07A12A60" wp14:editId="4CE36B15">
                <wp:extent cx="1582420" cy="1144905"/>
                <wp:effectExtent l="0" t="0" r="0" b="0"/>
                <wp:docPr id="7" name="Picture 7" descr="gerb_color_ME_bg_w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_color_ME_bg_w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2420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auto"/>
          <w:vAlign w:val="center"/>
        </w:tcPr>
        <w:p w:rsidR="00E4378C" w:rsidRPr="00100333" w:rsidRDefault="00E4378C" w:rsidP="00E4378C">
          <w:pPr>
            <w:keepLines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/>
              <w:szCs w:val="20"/>
              <w:lang w:eastAsia="bg-BG"/>
            </w:rPr>
          </w:pPr>
          <w:r w:rsidRPr="00100333">
            <w:rPr>
              <w:rFonts w:eastAsia="Times New Roman"/>
              <w:noProof/>
              <w:szCs w:val="20"/>
              <w:lang w:eastAsia="bg-BG"/>
            </w:rPr>
            <w:drawing>
              <wp:inline distT="0" distB="0" distL="0" distR="0" wp14:anchorId="4B8FE609" wp14:editId="6A78C634">
                <wp:extent cx="2639695" cy="731520"/>
                <wp:effectExtent l="0" t="0" r="0" b="0"/>
                <wp:docPr id="8" name="Picture 8" descr="BG Финансирано от Европейския съюз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G Финансирано от Европейския съюз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969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378C" w:rsidRDefault="00E437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289"/>
    <w:multiLevelType w:val="hybridMultilevel"/>
    <w:tmpl w:val="F9D4F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D516D"/>
    <w:multiLevelType w:val="hybridMultilevel"/>
    <w:tmpl w:val="195E7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822AC"/>
    <w:multiLevelType w:val="hybridMultilevel"/>
    <w:tmpl w:val="F6DAD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07B18"/>
    <w:multiLevelType w:val="hybridMultilevel"/>
    <w:tmpl w:val="38546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20498"/>
    <w:multiLevelType w:val="hybridMultilevel"/>
    <w:tmpl w:val="5DCE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D5B65"/>
    <w:multiLevelType w:val="hybridMultilevel"/>
    <w:tmpl w:val="9CA4DE9E"/>
    <w:lvl w:ilvl="0" w:tplc="72FA768E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E35806"/>
    <w:multiLevelType w:val="hybridMultilevel"/>
    <w:tmpl w:val="6E4A734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0A"/>
    <w:rsid w:val="00001B3B"/>
    <w:rsid w:val="000964A2"/>
    <w:rsid w:val="00162379"/>
    <w:rsid w:val="001A3279"/>
    <w:rsid w:val="001C37EE"/>
    <w:rsid w:val="001D4107"/>
    <w:rsid w:val="001F087A"/>
    <w:rsid w:val="002D193C"/>
    <w:rsid w:val="002E7BF1"/>
    <w:rsid w:val="00361558"/>
    <w:rsid w:val="003B6A75"/>
    <w:rsid w:val="003E73A7"/>
    <w:rsid w:val="004756D0"/>
    <w:rsid w:val="00504224"/>
    <w:rsid w:val="00511F20"/>
    <w:rsid w:val="00521B78"/>
    <w:rsid w:val="005B7E70"/>
    <w:rsid w:val="00663A35"/>
    <w:rsid w:val="006879DA"/>
    <w:rsid w:val="0070440A"/>
    <w:rsid w:val="00750868"/>
    <w:rsid w:val="00783AC9"/>
    <w:rsid w:val="00786F05"/>
    <w:rsid w:val="007877A0"/>
    <w:rsid w:val="008303BF"/>
    <w:rsid w:val="008833FD"/>
    <w:rsid w:val="008A2640"/>
    <w:rsid w:val="008E11A9"/>
    <w:rsid w:val="00984654"/>
    <w:rsid w:val="009C526E"/>
    <w:rsid w:val="00AF2536"/>
    <w:rsid w:val="00B52907"/>
    <w:rsid w:val="00B6142B"/>
    <w:rsid w:val="00BC6DE4"/>
    <w:rsid w:val="00C13216"/>
    <w:rsid w:val="00D108EE"/>
    <w:rsid w:val="00DF3984"/>
    <w:rsid w:val="00E178C8"/>
    <w:rsid w:val="00E20C99"/>
    <w:rsid w:val="00E4378C"/>
    <w:rsid w:val="00E507F3"/>
    <w:rsid w:val="00E67598"/>
    <w:rsid w:val="00F10109"/>
    <w:rsid w:val="00F33D10"/>
    <w:rsid w:val="00F4546A"/>
    <w:rsid w:val="00FB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FC9C6C-74C1-4DA0-9329-B3B01182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6D0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6D0"/>
    <w:pPr>
      <w:ind w:left="720"/>
      <w:contextualSpacing/>
    </w:pPr>
  </w:style>
  <w:style w:type="paragraph" w:customStyle="1" w:styleId="WW-Default">
    <w:name w:val="WW-Default"/>
    <w:rsid w:val="004756D0"/>
    <w:pPr>
      <w:suppressAutoHyphens/>
      <w:autoSpaceDE w:val="0"/>
      <w:spacing w:before="100" w:after="200" w:line="276" w:lineRule="auto"/>
    </w:pPr>
    <w:rPr>
      <w:rFonts w:ascii="Trebuchet MS" w:eastAsia="MS Mincho" w:hAnsi="Trebuchet MS" w:cs="Trebuchet MS"/>
      <w:color w:val="000000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E43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78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E43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78C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A0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Aleksiev</dc:creator>
  <cp:keywords/>
  <dc:description/>
  <cp:lastModifiedBy>АННА КАМБУРОВА</cp:lastModifiedBy>
  <cp:revision>4</cp:revision>
  <cp:lastPrinted>2022-08-22T09:19:00Z</cp:lastPrinted>
  <dcterms:created xsi:type="dcterms:W3CDTF">2022-11-30T07:39:00Z</dcterms:created>
  <dcterms:modified xsi:type="dcterms:W3CDTF">2022-12-01T14:19:00Z</dcterms:modified>
</cp:coreProperties>
</file>